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659BC6E" w14:textId="5AFFD3AD">
      <w:pPr>
        <w:pStyle w:val="744"/>
        <w:pBdr/>
        <w:spacing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</w:pPr>
      <w:r/>
      <w:bookmarkStart w:id="0" w:name="vzor-zmluvy-o-poskytnutí-dotácie"/>
      <w:r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 xml:space="preserve">ZMLUV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 xml:space="preserve">A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 xml:space="preserve"> O POSKYTNUTÍ DOTÁCIE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</w:r>
    </w:p>
    <w:p w14:paraId="17ADFF64" w14:textId="7DEDC090">
      <w:pPr>
        <w:pStyle w:val="778"/>
        <w:pBdr/>
        <w:spacing w:line="259" w:lineRule="auto"/>
        <w:ind/>
        <w:jc w:val="center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č..............................</w:t>
      </w:r>
      <w:r>
        <w:rPr>
          <w:rFonts w:ascii="Times New Roman" w:hAnsi="Times New Roman" w:cs="Times New Roman"/>
          <w:lang w:val="sk-SK"/>
        </w:rPr>
      </w:r>
    </w:p>
    <w:p w14:paraId="092B5116" w14:textId="77777777">
      <w:pPr>
        <w:pStyle w:val="776"/>
        <w:pBdr/>
        <w:spacing w:line="259" w:lineRule="auto"/>
        <w:ind/>
        <w:jc w:val="center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uzatvorená medzi</w:t>
      </w:r>
      <w:r>
        <w:rPr>
          <w:rFonts w:ascii="Times New Roman" w:hAnsi="Times New Roman" w:cs="Times New Roman"/>
          <w:lang w:val="sk-SK"/>
        </w:rPr>
      </w:r>
    </w:p>
    <w:p w14:paraId="5DD25D7B" w14:textId="486F718D">
      <w:pPr>
        <w:pStyle w:val="776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Obec</w:t>
      </w:r>
      <w:r>
        <w:rPr>
          <w:rFonts w:ascii="Times New Roman" w:hAnsi="Times New Roman" w:cs="Times New Roman"/>
          <w:b/>
          <w:bCs/>
          <w:lang w:val="sk-SK"/>
        </w:rPr>
        <w:t xml:space="preserve"> ....................................</w:t>
      </w:r>
      <w:r>
        <w:rPr>
          <w:rFonts w:ascii="Times New Roman" w:hAnsi="Times New Roman" w:cs="Times New Roman"/>
          <w:lang w:val="sk-SK"/>
        </w:rPr>
      </w:r>
    </w:p>
    <w:p w14:paraId="6A592321" w14:textId="67684C84">
      <w:pPr>
        <w:pStyle w:val="776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sídlo: ……………………………………………………</w:t>
      </w:r>
      <w:r>
        <w:rPr>
          <w:rFonts w:ascii="Times New Roman" w:hAnsi="Times New Roman" w:cs="Times New Roman"/>
          <w:lang w:val="sk-SK"/>
        </w:rPr>
        <w:br/>
        <w:t xml:space="preserve">IČO: ……………………………………………………</w:t>
      </w:r>
      <w:r>
        <w:rPr>
          <w:rFonts w:ascii="Times New Roman" w:hAnsi="Times New Roman" w:cs="Times New Roman"/>
          <w:lang w:val="sk-SK"/>
        </w:rPr>
        <w:br/>
        <w:t xml:space="preserve">zastúpená: ………………………………………………</w:t>
      </w:r>
      <w:r>
        <w:rPr>
          <w:rFonts w:ascii="Times New Roman" w:hAnsi="Times New Roman" w:cs="Times New Roman"/>
          <w:lang w:val="sk-SK"/>
        </w:rPr>
        <w:br/>
        <w:t xml:space="preserve">bankové spojenie: ……………………………………..</w:t>
      </w:r>
      <w:r>
        <w:rPr>
          <w:rFonts w:ascii="Times New Roman" w:hAnsi="Times New Roman" w:cs="Times New Roman"/>
          <w:lang w:val="sk-SK"/>
        </w:rPr>
      </w:r>
    </w:p>
    <w:p w14:paraId="78A594F5" w14:textId="0C59ADAC">
      <w:pPr>
        <w:pStyle w:val="776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(</w:t>
      </w:r>
      <w:r>
        <w:rPr>
          <w:rFonts w:ascii="Times New Roman" w:hAnsi="Times New Roman" w:cs="Times New Roman"/>
          <w:lang w:val="sk-SK"/>
        </w:rPr>
        <w:t xml:space="preserve">ďalej len „poskytovateľ“</w:t>
      </w:r>
      <w:r>
        <w:rPr>
          <w:rFonts w:ascii="Times New Roman" w:hAnsi="Times New Roman" w:cs="Times New Roman"/>
          <w:lang w:val="sk-SK"/>
        </w:rPr>
        <w:t xml:space="preserve">)</w:t>
      </w:r>
      <w:r>
        <w:rPr>
          <w:rFonts w:ascii="Times New Roman" w:hAnsi="Times New Roman" w:cs="Times New Roman"/>
          <w:lang w:val="sk-SK"/>
        </w:rPr>
      </w:r>
    </w:p>
    <w:p w14:paraId="03507165" w14:textId="77777777">
      <w:pPr>
        <w:pStyle w:val="776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a</w:t>
      </w:r>
      <w:r>
        <w:rPr>
          <w:rFonts w:ascii="Times New Roman" w:hAnsi="Times New Roman" w:cs="Times New Roman"/>
          <w:lang w:val="sk-SK"/>
        </w:rPr>
      </w:r>
    </w:p>
    <w:p w14:paraId="1FE6F8D7" w14:textId="77777777">
      <w:pPr>
        <w:pStyle w:val="776"/>
        <w:pBdr/>
        <w:spacing w:line="259" w:lineRule="auto"/>
        <w:ind/>
        <w:rPr>
          <w:rFonts w:ascii="Times New Roman" w:hAnsi="Times New Roman" w:cs="Times New Roman"/>
          <w:b/>
          <w:bCs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............................................</w:t>
      </w:r>
      <w:r>
        <w:rPr>
          <w:rFonts w:ascii="Times New Roman" w:hAnsi="Times New Roman" w:cs="Times New Roman"/>
          <w:b/>
          <w:bCs/>
          <w:lang w:val="sk-SK"/>
        </w:rPr>
      </w:r>
    </w:p>
    <w:p w14:paraId="627E3AD0" w14:textId="7AE51A82">
      <w:pPr>
        <w:pStyle w:val="776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sídlo: ……………………………………………………</w:t>
      </w:r>
      <w:r>
        <w:rPr>
          <w:rFonts w:ascii="Times New Roman" w:hAnsi="Times New Roman" w:cs="Times New Roman"/>
          <w:lang w:val="sk-SK"/>
        </w:rPr>
        <w:br/>
        <w:t xml:space="preserve">IČO: ……………………………………………………</w:t>
      </w:r>
      <w:r>
        <w:rPr>
          <w:rFonts w:ascii="Times New Roman" w:hAnsi="Times New Roman" w:cs="Times New Roman"/>
          <w:lang w:val="sk-SK"/>
        </w:rPr>
        <w:br/>
        <w:t xml:space="preserve">zastúpený: ………………………………………………</w:t>
      </w:r>
      <w:r>
        <w:rPr>
          <w:rFonts w:ascii="Times New Roman" w:hAnsi="Times New Roman" w:cs="Times New Roman"/>
          <w:lang w:val="sk-SK"/>
        </w:rPr>
        <w:br/>
        <w:t xml:space="preserve">bankové spojenie: ……………………………………..</w:t>
      </w:r>
      <w:r>
        <w:rPr>
          <w:rFonts w:ascii="Times New Roman" w:hAnsi="Times New Roman" w:cs="Times New Roman"/>
          <w:lang w:val="sk-SK"/>
        </w:rPr>
      </w:r>
    </w:p>
    <w:p w14:paraId="1FA31814" w14:textId="4C9EF068">
      <w:pPr>
        <w:pStyle w:val="776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(</w:t>
      </w:r>
      <w:r>
        <w:rPr>
          <w:rFonts w:ascii="Times New Roman" w:hAnsi="Times New Roman" w:cs="Times New Roman"/>
          <w:lang w:val="sk-SK"/>
        </w:rPr>
        <w:t xml:space="preserve">ďalej len „prijímateľ“</w:t>
      </w:r>
      <w:r>
        <w:rPr>
          <w:rFonts w:ascii="Times New Roman" w:hAnsi="Times New Roman" w:cs="Times New Roman"/>
          <w:lang w:val="sk-SK"/>
        </w:rPr>
        <w:t xml:space="preserve">)</w:t>
      </w:r>
      <w:r>
        <w:rPr>
          <w:rFonts w:ascii="Times New Roman" w:hAnsi="Times New Roman" w:cs="Times New Roman"/>
          <w:lang w:val="sk-SK"/>
        </w:rPr>
      </w:r>
    </w:p>
    <w:p w14:paraId="6E7BB0C2" w14:textId="77777777">
      <w:pPr>
        <w:pStyle w:val="745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/>
      <w:bookmarkStart w:id="1" w:name="čl.-i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Čl. I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1A38FA70" w14:textId="77777777">
      <w:pPr>
        <w:pStyle w:val="746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/>
      <w:bookmarkStart w:id="2" w:name="predmet-zmluvy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Predmet zmluvy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5947CA73" w14:textId="77777777">
      <w:pPr>
        <w:pStyle w:val="779"/>
        <w:pBdr/>
        <w:spacing w:after="0" w:before="0" w:line="259" w:lineRule="auto"/>
        <w:ind w:left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</w:r>
      <w:r>
        <w:rPr>
          <w:rFonts w:ascii="Times New Roman" w:hAnsi="Times New Roman" w:cs="Times New Roman"/>
          <w:lang w:val="sk-SK"/>
        </w:rPr>
      </w:r>
    </w:p>
    <w:p w14:paraId="16EC6D30" w14:textId="63A558AD">
      <w:pPr>
        <w:pStyle w:val="779"/>
        <w:numPr>
          <w:ilvl w:val="0"/>
          <w:numId w:val="1"/>
        </w:numPr>
        <w:pBdr/>
        <w:spacing w:line="259" w:lineRule="auto"/>
        <w:ind w:hanging="426" w:left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Poskytovateľ poskytuje prijímateľovi dotáciu z rozpočtu obce vo výške:</w:t>
      </w:r>
      <w:r>
        <w:rPr>
          <w:rFonts w:ascii="Times New Roman" w:hAnsi="Times New Roman" w:cs="Times New Roman"/>
          <w:lang w:val="sk-SK"/>
        </w:rPr>
      </w:r>
    </w:p>
    <w:p w14:paraId="07257D64" w14:textId="77777777">
      <w:pPr>
        <w:pStyle w:val="778"/>
        <w:pBdr/>
        <w:spacing w:line="259" w:lineRule="auto"/>
        <w:ind w:firstLine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……………. EUR</w:t>
      </w:r>
      <w:r>
        <w:rPr>
          <w:rFonts w:ascii="Times New Roman" w:hAnsi="Times New Roman" w:cs="Times New Roman"/>
          <w:lang w:val="sk-SK"/>
        </w:rPr>
      </w:r>
    </w:p>
    <w:p w14:paraId="44482C96" w14:textId="77777777">
      <w:pPr>
        <w:pStyle w:val="779"/>
        <w:numPr>
          <w:ilvl w:val="0"/>
          <w:numId w:val="2"/>
        </w:numPr>
        <w:pBdr/>
        <w:spacing w:line="259" w:lineRule="auto"/>
        <w:ind w:hanging="426" w:left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Dotácia je určená na:</w:t>
      </w:r>
      <w:r>
        <w:rPr>
          <w:rFonts w:ascii="Times New Roman" w:hAnsi="Times New Roman" w:cs="Times New Roman"/>
          <w:lang w:val="sk-SK"/>
        </w:rPr>
      </w:r>
    </w:p>
    <w:p w14:paraId="1FE3465E" w14:textId="77777777">
      <w:pPr>
        <w:pStyle w:val="778"/>
        <w:pBdr/>
        <w:spacing w:line="259" w:lineRule="auto"/>
        <w:ind w:firstLine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……………………………………………………………………..</w:t>
      </w:r>
      <w:r>
        <w:rPr>
          <w:rFonts w:ascii="Times New Roman" w:hAnsi="Times New Roman" w:cs="Times New Roman"/>
          <w:lang w:val="sk-SK"/>
        </w:rPr>
      </w:r>
    </w:p>
    <w:p w14:paraId="6D0F4FC0" w14:textId="77777777">
      <w:pPr>
        <w:pStyle w:val="779"/>
        <w:numPr>
          <w:ilvl w:val="0"/>
          <w:numId w:val="3"/>
        </w:numPr>
        <w:pBdr/>
        <w:spacing w:line="259" w:lineRule="auto"/>
        <w:ind w:hanging="426" w:left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Prijímateľ sa zaväzuje použiť dotáciu výlučne na schválený účel.</w:t>
      </w:r>
      <w:r>
        <w:rPr>
          <w:rFonts w:ascii="Times New Roman" w:hAnsi="Times New Roman" w:cs="Times New Roman"/>
          <w:lang w:val="sk-SK"/>
        </w:rPr>
      </w:r>
    </w:p>
    <w:p w14:paraId="523CCDDD" w14:textId="77777777">
      <w:pPr>
        <w:pStyle w:val="745"/>
        <w:pBdr/>
        <w:spacing w:after="0" w:before="0" w:line="259" w:lineRule="auto"/>
        <w:ind/>
        <w:jc w:val="center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r/>
      <w:bookmarkStart w:id="3" w:name="čl.-ii"/>
      <w:r/>
      <w:bookmarkEnd w:id="1"/>
      <w:r/>
      <w:bookmarkEnd w:id="2"/>
      <w:r/>
      <w:r>
        <w:rPr>
          <w:rFonts w:ascii="Times New Roman" w:hAnsi="Times New Roman" w:cs="Times New Roman"/>
          <w:color w:val="auto"/>
          <w:sz w:val="24"/>
          <w:szCs w:val="24"/>
          <w:lang w:val="sk-SK"/>
        </w:rPr>
      </w:r>
    </w:p>
    <w:p w14:paraId="07C98A4C" w14:textId="75FBA6D9">
      <w:pPr>
        <w:pStyle w:val="745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Čl. II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59CB3317" w14:textId="77777777">
      <w:pPr>
        <w:pStyle w:val="746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/>
      <w:bookmarkStart w:id="4" w:name="podmienky-použitia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Podmienky použitia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3726193A" w14:textId="77777777">
      <w:pPr>
        <w:pBdr/>
        <w:spacing w:after="0" w:line="259" w:lineRule="auto"/>
        <w:ind w:left="720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</w:r>
      <w:r>
        <w:rPr>
          <w:rFonts w:ascii="Times New Roman" w:hAnsi="Times New Roman" w:cs="Times New Roman"/>
          <w:lang w:val="sk-SK"/>
        </w:rPr>
      </w:r>
    </w:p>
    <w:p w14:paraId="6373DD02" w14:textId="01B27B05">
      <w:pPr>
        <w:numPr>
          <w:ilvl w:val="0"/>
          <w:numId w:val="4"/>
        </w:numPr>
        <w:pBdr/>
        <w:spacing w:line="259" w:lineRule="auto"/>
        <w:ind w:hanging="426" w:left="426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Dotácia môže byť použitá výlučne na oprávnené výdavky uvedené v tejto zmluve a v schválenom rozpočte projektu.</w:t>
      </w:r>
      <w:r>
        <w:rPr>
          <w:rFonts w:ascii="Times New Roman" w:hAnsi="Times New Roman" w:cs="Times New Roman"/>
          <w:lang w:val="sk-SK"/>
        </w:rPr>
      </w:r>
    </w:p>
    <w:p w14:paraId="6EF285E4" w14:textId="77777777">
      <w:pPr>
        <w:numPr>
          <w:ilvl w:val="0"/>
          <w:numId w:val="4"/>
        </w:numPr>
        <w:pBdr/>
        <w:spacing w:line="259" w:lineRule="auto"/>
        <w:ind w:hanging="426" w:left="426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Prijímateľ je povinný hospodáriť s poskytnutými finančnými prostriedkami hospodárne, efektívne a účelne.</w:t>
      </w:r>
      <w:r>
        <w:rPr>
          <w:rFonts w:ascii="Times New Roman" w:hAnsi="Times New Roman" w:cs="Times New Roman"/>
          <w:lang w:val="sk-SK"/>
        </w:rPr>
      </w:r>
    </w:p>
    <w:p w14:paraId="690778CE" w14:textId="77777777">
      <w:pPr>
        <w:numPr>
          <w:ilvl w:val="0"/>
          <w:numId w:val="4"/>
        </w:numPr>
        <w:pBdr/>
        <w:spacing w:after="0" w:line="259" w:lineRule="auto"/>
        <w:ind w:hanging="425" w:left="425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Prijímateľ nesmie dotáciu použiť na iný účel bez predchádzajúceho písomného súhlasu poskytovateľa.</w:t>
      </w:r>
      <w:r>
        <w:rPr>
          <w:rFonts w:ascii="Times New Roman" w:hAnsi="Times New Roman" w:cs="Times New Roman"/>
          <w:lang w:val="sk-SK"/>
        </w:rPr>
      </w:r>
    </w:p>
    <w:p w14:paraId="09C656AF" w14:textId="77777777">
      <w:pPr>
        <w:pStyle w:val="745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/>
      <w:bookmarkStart w:id="5" w:name="čl.-iii"/>
      <w:r/>
      <w:bookmarkEnd w:id="3"/>
      <w:r/>
      <w:bookmarkEnd w:id="4"/>
      <w:r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7F6B0DDA" w14:textId="7DD905F4">
      <w:pPr>
        <w:pStyle w:val="745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Čl. III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48FF6F0A" w14:textId="77777777">
      <w:pPr>
        <w:pStyle w:val="746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/>
      <w:bookmarkStart w:id="6" w:name="termín-použitia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Termín použitia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3B15D269" w14:textId="77777777">
      <w:pPr>
        <w:pStyle w:val="779"/>
        <w:pBdr/>
        <w:spacing w:line="259" w:lineRule="auto"/>
        <w:ind w:left="720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</w:r>
      <w:r>
        <w:rPr>
          <w:rFonts w:ascii="Times New Roman" w:hAnsi="Times New Roman" w:cs="Times New Roman"/>
          <w:lang w:val="sk-SK"/>
        </w:rPr>
      </w:r>
    </w:p>
    <w:p w14:paraId="0A539C71" w14:textId="1110583D">
      <w:pPr>
        <w:pStyle w:val="779"/>
        <w:numPr>
          <w:ilvl w:val="0"/>
          <w:numId w:val="5"/>
        </w:numPr>
        <w:pBdr/>
        <w:spacing w:line="259" w:lineRule="auto"/>
        <w:ind w:hanging="426" w:left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Dotáciu možno použiť v období:</w:t>
      </w:r>
      <w:r>
        <w:rPr>
          <w:rFonts w:ascii="Times New Roman" w:hAnsi="Times New Roman" w:cs="Times New Roman"/>
          <w:lang w:val="sk-SK"/>
        </w:rPr>
      </w:r>
    </w:p>
    <w:p w14:paraId="44A54B4E" w14:textId="77777777">
      <w:pPr>
        <w:pStyle w:val="778"/>
        <w:pBdr/>
        <w:spacing w:line="259" w:lineRule="auto"/>
        <w:ind w:firstLine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od ……………. do …………….</w:t>
      </w:r>
      <w:r>
        <w:rPr>
          <w:rFonts w:ascii="Times New Roman" w:hAnsi="Times New Roman" w:cs="Times New Roman"/>
          <w:lang w:val="sk-SK"/>
        </w:rPr>
      </w:r>
    </w:p>
    <w:p w14:paraId="1446C847" w14:textId="77777777">
      <w:pPr>
        <w:pStyle w:val="779"/>
        <w:numPr>
          <w:ilvl w:val="0"/>
          <w:numId w:val="6"/>
        </w:numPr>
        <w:pBdr/>
        <w:spacing w:line="259" w:lineRule="auto"/>
        <w:ind w:hanging="426" w:left="426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Výdavky uskutočnené mimo tohto obdobia sa považujú za neoprávnené, ak poskytovateľ alebo osobitný právny predpis neurčí inak.</w:t>
      </w:r>
      <w:r>
        <w:rPr>
          <w:rFonts w:ascii="Times New Roman" w:hAnsi="Times New Roman" w:cs="Times New Roman"/>
          <w:lang w:val="sk-SK"/>
        </w:rPr>
      </w:r>
    </w:p>
    <w:p w14:paraId="66319477" w14:textId="77777777">
      <w:pPr>
        <w:pStyle w:val="745"/>
        <w:pBdr/>
        <w:spacing w:after="0" w:before="0" w:line="259" w:lineRule="auto"/>
        <w:ind/>
        <w:jc w:val="center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r/>
      <w:bookmarkStart w:id="7" w:name="čl.-iv"/>
      <w:r/>
      <w:bookmarkEnd w:id="5"/>
      <w:r/>
      <w:bookmarkEnd w:id="6"/>
      <w:r/>
      <w:r>
        <w:rPr>
          <w:rFonts w:ascii="Times New Roman" w:hAnsi="Times New Roman" w:cs="Times New Roman"/>
          <w:color w:val="auto"/>
          <w:sz w:val="24"/>
          <w:szCs w:val="24"/>
          <w:lang w:val="sk-SK"/>
        </w:rPr>
      </w:r>
    </w:p>
    <w:p w14:paraId="5234C384" w14:textId="060418A1">
      <w:pPr>
        <w:pStyle w:val="745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Čl. IV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4D3D8F1F" w14:textId="77777777">
      <w:pPr>
        <w:pStyle w:val="746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/>
      <w:bookmarkStart w:id="8" w:name="spolufinancovanie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Spolufinancovanie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4B91BF5C" w14:textId="77777777">
      <w:pPr>
        <w:pStyle w:val="779"/>
        <w:pBdr/>
        <w:spacing w:line="259" w:lineRule="auto"/>
        <w:ind w:left="720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</w:r>
      <w:r>
        <w:rPr>
          <w:rFonts w:ascii="Times New Roman" w:hAnsi="Times New Roman" w:cs="Times New Roman"/>
          <w:lang w:val="sk-SK"/>
        </w:rPr>
      </w:r>
    </w:p>
    <w:p w14:paraId="4DA86EE1" w14:textId="171995BA">
      <w:pPr>
        <w:pStyle w:val="779"/>
        <w:numPr>
          <w:ilvl w:val="0"/>
          <w:numId w:val="7"/>
        </w:numPr>
        <w:pBdr/>
        <w:spacing w:line="259" w:lineRule="auto"/>
        <w:ind w:hanging="426" w:left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Prijímateľ sa zaväzuje zabezpečiť spolufinancovanie projektu vo výške najmenej:</w:t>
      </w:r>
      <w:r>
        <w:rPr>
          <w:rFonts w:ascii="Times New Roman" w:hAnsi="Times New Roman" w:cs="Times New Roman"/>
          <w:lang w:val="sk-SK"/>
        </w:rPr>
      </w:r>
    </w:p>
    <w:p w14:paraId="51B286AD" w14:textId="77777777">
      <w:pPr>
        <w:pStyle w:val="778"/>
        <w:pBdr/>
        <w:spacing w:line="259" w:lineRule="auto"/>
        <w:ind w:firstLine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……………. EUR / ………… %</w:t>
      </w:r>
      <w:r>
        <w:rPr>
          <w:rFonts w:ascii="Times New Roman" w:hAnsi="Times New Roman" w:cs="Times New Roman"/>
          <w:lang w:val="sk-SK"/>
        </w:rPr>
      </w:r>
    </w:p>
    <w:p w14:paraId="48E58BFD" w14:textId="7B48522B">
      <w:pPr>
        <w:pStyle w:val="779"/>
        <w:numPr>
          <w:ilvl w:val="0"/>
          <w:numId w:val="8"/>
        </w:numPr>
        <w:pBdr/>
        <w:spacing w:line="259" w:lineRule="auto"/>
        <w:ind w:hanging="426" w:left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Spolufinancovanie musí byť preukázateľné v rámci zúčtovania.</w:t>
      </w:r>
      <w:r>
        <w:rPr>
          <w:rFonts w:ascii="Times New Roman" w:hAnsi="Times New Roman" w:cs="Times New Roman"/>
          <w:lang w:val="sk-SK"/>
        </w:rPr>
      </w:r>
    </w:p>
    <w:p w14:paraId="3A24D36F" w14:textId="77777777">
      <w:pPr>
        <w:pStyle w:val="745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/>
      <w:bookmarkStart w:id="9" w:name="čl.-v"/>
      <w:r/>
      <w:bookmarkEnd w:id="7"/>
      <w:r/>
      <w:bookmarkEnd w:id="8"/>
      <w:r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6FFDBF0E" w14:textId="047FE946">
      <w:pPr>
        <w:pStyle w:val="745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Čl. V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74977218" w14:textId="77777777">
      <w:pPr>
        <w:pStyle w:val="746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/>
      <w:bookmarkStart w:id="10" w:name="zúčtovanie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Zúčtovanie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17B121A4" w14:textId="77777777">
      <w:pPr>
        <w:pStyle w:val="779"/>
        <w:pBdr/>
        <w:spacing w:line="259" w:lineRule="auto"/>
        <w:ind w:left="720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</w:r>
      <w:r>
        <w:rPr>
          <w:rFonts w:ascii="Times New Roman" w:hAnsi="Times New Roman" w:cs="Times New Roman"/>
          <w:lang w:val="sk-SK"/>
        </w:rPr>
      </w:r>
    </w:p>
    <w:p w14:paraId="71010637" w14:textId="31D01B39">
      <w:pPr>
        <w:pStyle w:val="779"/>
        <w:numPr>
          <w:ilvl w:val="0"/>
          <w:numId w:val="9"/>
        </w:numPr>
        <w:pBdr/>
        <w:spacing w:line="259" w:lineRule="auto"/>
        <w:ind w:hanging="426" w:left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Prijímateľ je povinný zúčtovať dotáciu najneskôr do:</w:t>
      </w:r>
      <w:r>
        <w:rPr>
          <w:rFonts w:ascii="Times New Roman" w:hAnsi="Times New Roman" w:cs="Times New Roman"/>
          <w:lang w:val="sk-SK"/>
        </w:rPr>
      </w:r>
    </w:p>
    <w:p w14:paraId="4F5863CA" w14:textId="77777777">
      <w:pPr>
        <w:pStyle w:val="778"/>
        <w:pBdr/>
        <w:spacing w:line="259" w:lineRule="auto"/>
        <w:ind w:firstLine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…………………………………………</w:t>
      </w:r>
      <w:r>
        <w:rPr>
          <w:rFonts w:ascii="Times New Roman" w:hAnsi="Times New Roman" w:cs="Times New Roman"/>
          <w:lang w:val="sk-SK"/>
        </w:rPr>
      </w:r>
    </w:p>
    <w:p w14:paraId="0CF9274F" w14:textId="77777777">
      <w:pPr>
        <w:numPr>
          <w:ilvl w:val="0"/>
          <w:numId w:val="10"/>
        </w:numPr>
        <w:pBdr/>
        <w:spacing w:line="259" w:lineRule="auto"/>
        <w:ind w:hanging="426" w:left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Zúčtovanie musí obsahovať doklady preukazujúce použitie dotácie.</w:t>
      </w:r>
      <w:r>
        <w:rPr>
          <w:rFonts w:ascii="Times New Roman" w:hAnsi="Times New Roman" w:cs="Times New Roman"/>
          <w:lang w:val="sk-SK"/>
        </w:rPr>
      </w:r>
    </w:p>
    <w:p w14:paraId="4D65BCE4" w14:textId="77777777">
      <w:pPr>
        <w:numPr>
          <w:ilvl w:val="0"/>
          <w:numId w:val="10"/>
        </w:numPr>
        <w:pBdr/>
        <w:spacing w:after="0" w:line="259" w:lineRule="auto"/>
        <w:ind w:hanging="425" w:left="425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Nevyčerpanú časť dotácie je prijímateľ povinný vrátiť poskytovateľovi.</w:t>
      </w:r>
      <w:r>
        <w:rPr>
          <w:rFonts w:ascii="Times New Roman" w:hAnsi="Times New Roman" w:cs="Times New Roman"/>
          <w:lang w:val="sk-SK"/>
        </w:rPr>
      </w:r>
    </w:p>
    <w:p w14:paraId="1A10FEEA" w14:textId="77777777">
      <w:pPr>
        <w:pStyle w:val="745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/>
      <w:bookmarkStart w:id="11" w:name="čl.-vi"/>
      <w:r/>
      <w:bookmarkEnd w:id="9"/>
      <w:r/>
      <w:bookmarkEnd w:id="10"/>
      <w:r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1D59A0F2" w14:textId="1068A866">
      <w:pPr>
        <w:pStyle w:val="745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Čl. VI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1280325E" w14:textId="77777777">
      <w:pPr>
        <w:pStyle w:val="746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/>
      <w:bookmarkStart w:id="12" w:name="kontrola-1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Kontrola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10049478" w14:textId="77777777">
      <w:pPr>
        <w:pBdr/>
        <w:spacing w:after="0" w:line="259" w:lineRule="auto"/>
        <w:ind w:left="720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</w:r>
      <w:r>
        <w:rPr>
          <w:rFonts w:ascii="Times New Roman" w:hAnsi="Times New Roman" w:cs="Times New Roman"/>
          <w:lang w:val="sk-SK"/>
        </w:rPr>
      </w:r>
    </w:p>
    <w:p w14:paraId="5B18FA71" w14:textId="4E36310D">
      <w:pPr>
        <w:numPr>
          <w:ilvl w:val="0"/>
          <w:numId w:val="11"/>
        </w:numPr>
        <w:pBdr/>
        <w:spacing w:line="259" w:lineRule="auto"/>
        <w:ind w:hanging="426" w:left="426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Poskytovateľ je oprávnený kontrolovať použitie dotácie.</w:t>
      </w:r>
      <w:r>
        <w:rPr>
          <w:rFonts w:ascii="Times New Roman" w:hAnsi="Times New Roman" w:cs="Times New Roman"/>
          <w:lang w:val="sk-SK"/>
        </w:rPr>
      </w:r>
    </w:p>
    <w:p w14:paraId="684CA707" w14:textId="77777777">
      <w:pPr>
        <w:numPr>
          <w:ilvl w:val="0"/>
          <w:numId w:val="11"/>
        </w:numPr>
        <w:pBdr/>
        <w:spacing w:line="259" w:lineRule="auto"/>
        <w:ind w:hanging="426" w:left="426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Prijímateľ je povinný poskytnúť potrebnú súčinnosť.</w:t>
      </w:r>
      <w:r>
        <w:rPr>
          <w:rFonts w:ascii="Times New Roman" w:hAnsi="Times New Roman" w:cs="Times New Roman"/>
          <w:lang w:val="sk-SK"/>
        </w:rPr>
      </w:r>
    </w:p>
    <w:p w14:paraId="5FB0998C" w14:textId="77777777">
      <w:pPr>
        <w:numPr>
          <w:ilvl w:val="0"/>
          <w:numId w:val="11"/>
        </w:numPr>
        <w:pBdr/>
        <w:spacing w:line="259" w:lineRule="auto"/>
        <w:ind w:hanging="426" w:left="426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Prijímateľ je povinný uchovávať dokumentáciu súvisiacu s dotáciou počas lehoty stanovenej právnymi predpismi.</w:t>
      </w:r>
      <w:r>
        <w:rPr>
          <w:rFonts w:ascii="Times New Roman" w:hAnsi="Times New Roman" w:cs="Times New Roman"/>
          <w:lang w:val="sk-SK"/>
        </w:rPr>
      </w:r>
    </w:p>
    <w:p w14:paraId="14FF802E" w14:textId="61D0357D">
      <w:pPr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</w:r>
      <w:r>
        <w:rPr>
          <w:rFonts w:ascii="Times New Roman" w:hAnsi="Times New Roman" w:cs="Times New Roman"/>
          <w:lang w:val="sk-SK"/>
        </w:rPr>
      </w:r>
    </w:p>
    <w:p w14:paraId="28E522E7" w14:textId="77777777">
      <w:pPr>
        <w:pStyle w:val="745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/>
      <w:bookmarkStart w:id="13" w:name="čl.-vii"/>
      <w:r/>
      <w:bookmarkEnd w:id="11"/>
      <w:r/>
      <w:bookmarkEnd w:id="12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Čl. VII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7978C89D" w14:textId="77777777">
      <w:pPr>
        <w:pStyle w:val="746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/>
      <w:bookmarkStart w:id="14" w:name="vrátenie-dotácie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Vrátenie dotácie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2AA07941" w14:textId="77777777">
      <w:pPr>
        <w:pStyle w:val="778"/>
        <w:pBdr/>
        <w:spacing w:after="0" w:before="0"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</w:r>
      <w:r>
        <w:rPr>
          <w:rFonts w:ascii="Times New Roman" w:hAnsi="Times New Roman" w:cs="Times New Roman"/>
          <w:lang w:val="sk-SK"/>
        </w:rPr>
      </w:r>
    </w:p>
    <w:p w14:paraId="29B520EE" w14:textId="48095F79">
      <w:pPr>
        <w:pStyle w:val="778"/>
        <w:pBdr/>
        <w:spacing w:after="0" w:before="0"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Prijímateľ je povinný vrátiť dotáciu alebo jej príslušnú časť najmä v prípade:</w:t>
      </w:r>
      <w:r>
        <w:rPr>
          <w:rFonts w:ascii="Times New Roman" w:hAnsi="Times New Roman" w:cs="Times New Roman"/>
          <w:lang w:val="sk-SK"/>
        </w:rPr>
      </w:r>
    </w:p>
    <w:p w14:paraId="24BD0189" w14:textId="77777777">
      <w:pPr>
        <w:numPr>
          <w:ilvl w:val="0"/>
          <w:numId w:val="12"/>
        </w:numPr>
        <w:pBdr/>
        <w:spacing w:after="0"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použitia na iný účel,</w:t>
      </w:r>
      <w:r>
        <w:rPr>
          <w:rFonts w:ascii="Times New Roman" w:hAnsi="Times New Roman" w:cs="Times New Roman"/>
          <w:lang w:val="sk-SK"/>
        </w:rPr>
      </w:r>
    </w:p>
    <w:p w14:paraId="01F0ABA8" w14:textId="77777777">
      <w:pPr>
        <w:numPr>
          <w:ilvl w:val="0"/>
          <w:numId w:val="12"/>
        </w:numPr>
        <w:pBdr/>
        <w:spacing w:after="0"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použitia v rozpore so zmluvou,</w:t>
      </w:r>
      <w:r>
        <w:rPr>
          <w:rFonts w:ascii="Times New Roman" w:hAnsi="Times New Roman" w:cs="Times New Roman"/>
          <w:lang w:val="sk-SK"/>
        </w:rPr>
      </w:r>
    </w:p>
    <w:p w14:paraId="08F5F911" w14:textId="77777777">
      <w:pPr>
        <w:numPr>
          <w:ilvl w:val="0"/>
          <w:numId w:val="12"/>
        </w:numPr>
        <w:pBdr/>
        <w:spacing w:after="0"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nepreukázania použitia,</w:t>
      </w:r>
      <w:r>
        <w:rPr>
          <w:rFonts w:ascii="Times New Roman" w:hAnsi="Times New Roman" w:cs="Times New Roman"/>
          <w:lang w:val="sk-SK"/>
        </w:rPr>
      </w:r>
    </w:p>
    <w:p w14:paraId="5F60BB05" w14:textId="77777777">
      <w:pPr>
        <w:numPr>
          <w:ilvl w:val="0"/>
          <w:numId w:val="12"/>
        </w:numPr>
        <w:pBdr/>
        <w:spacing w:after="0"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nevyúčtovania,</w:t>
      </w:r>
      <w:r>
        <w:rPr>
          <w:rFonts w:ascii="Times New Roman" w:hAnsi="Times New Roman" w:cs="Times New Roman"/>
          <w:lang w:val="sk-SK"/>
        </w:rPr>
      </w:r>
    </w:p>
    <w:p w14:paraId="1CF3A858" w14:textId="77777777">
      <w:pPr>
        <w:numPr>
          <w:ilvl w:val="0"/>
          <w:numId w:val="12"/>
        </w:numPr>
        <w:pBdr/>
        <w:spacing w:after="0"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použitia neoprávnených výdavkov,</w:t>
      </w:r>
      <w:r>
        <w:rPr>
          <w:rFonts w:ascii="Times New Roman" w:hAnsi="Times New Roman" w:cs="Times New Roman"/>
          <w:lang w:val="sk-SK"/>
        </w:rPr>
      </w:r>
    </w:p>
    <w:p w14:paraId="4A8DF3FC" w14:textId="77777777">
      <w:pPr>
        <w:numPr>
          <w:ilvl w:val="0"/>
          <w:numId w:val="12"/>
        </w:numPr>
        <w:pBdr/>
        <w:spacing w:after="0"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uvedenia nepravdivých údajov,</w:t>
      </w:r>
      <w:r>
        <w:rPr>
          <w:rFonts w:ascii="Times New Roman" w:hAnsi="Times New Roman" w:cs="Times New Roman"/>
          <w:lang w:val="sk-SK"/>
        </w:rPr>
      </w:r>
    </w:p>
    <w:p w14:paraId="42D5F758" w14:textId="77777777">
      <w:pPr>
        <w:numPr>
          <w:ilvl w:val="0"/>
          <w:numId w:val="12"/>
        </w:numPr>
        <w:pBdr/>
        <w:spacing w:after="0" w:line="259" w:lineRule="auto"/>
        <w:ind w:hanging="357" w:left="714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iného porušenia podmienok ustanovených právnymi predpismi alebo touto zmluvou.</w:t>
      </w:r>
      <w:r>
        <w:rPr>
          <w:rFonts w:ascii="Times New Roman" w:hAnsi="Times New Roman" w:cs="Times New Roman"/>
          <w:lang w:val="sk-SK"/>
        </w:rPr>
      </w:r>
    </w:p>
    <w:p w14:paraId="1758619B" w14:textId="77777777">
      <w:pPr>
        <w:pStyle w:val="745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/>
      <w:bookmarkStart w:id="15" w:name="čl.-viii"/>
      <w:r/>
      <w:bookmarkEnd w:id="13"/>
      <w:r/>
      <w:bookmarkEnd w:id="14"/>
      <w:r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09D59BF2" w14:textId="650BF8E5">
      <w:pPr>
        <w:pStyle w:val="745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Čl. VIII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62CC4CD5" w14:textId="77777777">
      <w:pPr>
        <w:pStyle w:val="746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/>
      <w:bookmarkStart w:id="16" w:name="publicita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Publicita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52AC70E1" w14:textId="77777777">
      <w:pPr>
        <w:pStyle w:val="77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Prijímateľ sa zaväzuje pri propagácii projektu uviesť, že projekt bol podporený z rozpočtu obce, spôsobom:</w:t>
      </w:r>
      <w:r>
        <w:rPr>
          <w:rFonts w:ascii="Times New Roman" w:hAnsi="Times New Roman" w:cs="Times New Roman"/>
          <w:lang w:val="sk-SK"/>
        </w:rPr>
      </w:r>
    </w:p>
    <w:p w14:paraId="3C7337FD" w14:textId="77777777">
      <w:pPr>
        <w:pStyle w:val="776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……………………………………………………………………..</w:t>
      </w:r>
      <w:r>
        <w:rPr>
          <w:rFonts w:ascii="Times New Roman" w:hAnsi="Times New Roman" w:cs="Times New Roman"/>
          <w:lang w:val="sk-SK"/>
        </w:rPr>
      </w:r>
    </w:p>
    <w:p w14:paraId="11F45C13" w14:textId="77777777">
      <w:pPr>
        <w:pStyle w:val="745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/>
      <w:bookmarkStart w:id="17" w:name="čl.-ix"/>
      <w:r/>
      <w:bookmarkEnd w:id="15"/>
      <w:r/>
      <w:bookmarkEnd w:id="16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Čl. IX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667D0989" w14:textId="77777777">
      <w:pPr>
        <w:pStyle w:val="746"/>
        <w:pBdr/>
        <w:spacing w:after="0" w:before="0" w:line="259" w:lineRule="auto"/>
        <w:ind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/>
      <w:bookmarkStart w:id="18" w:name="záverečné-ustanovenia-1"/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Záverečné ustanovenia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r>
    </w:p>
    <w:p w14:paraId="7B6AD027" w14:textId="77777777">
      <w:pPr>
        <w:pBdr/>
        <w:spacing w:after="0" w:line="259" w:lineRule="auto"/>
        <w:ind w:left="720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</w:r>
      <w:r>
        <w:rPr>
          <w:rFonts w:ascii="Times New Roman" w:hAnsi="Times New Roman" w:cs="Times New Roman"/>
          <w:lang w:val="sk-SK"/>
        </w:rPr>
      </w:r>
    </w:p>
    <w:p w14:paraId="65E3B54B" w14:textId="199C4FC2">
      <w:pPr>
        <w:numPr>
          <w:ilvl w:val="0"/>
          <w:numId w:val="13"/>
        </w:numPr>
        <w:pBdr/>
        <w:spacing w:line="259" w:lineRule="auto"/>
        <w:ind w:hanging="426" w:left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Z</w:t>
      </w:r>
      <w:r>
        <w:rPr>
          <w:rFonts w:ascii="Times New Roman" w:hAnsi="Times New Roman" w:cs="Times New Roman"/>
          <w:lang w:val="sk-SK"/>
        </w:rPr>
        <w:t xml:space="preserve">mluva nadobúda platnosť dňom podpisu oboma zmluvnými stranami.</w:t>
      </w:r>
      <w:r>
        <w:rPr>
          <w:rFonts w:ascii="Times New Roman" w:hAnsi="Times New Roman" w:cs="Times New Roman"/>
          <w:lang w:val="sk-SK"/>
        </w:rPr>
      </w:r>
    </w:p>
    <w:p w14:paraId="6BAEE6FE" w14:textId="20E10DEF">
      <w:pPr>
        <w:numPr>
          <w:ilvl w:val="0"/>
          <w:numId w:val="13"/>
        </w:numPr>
        <w:pBdr/>
        <w:spacing w:line="259" w:lineRule="auto"/>
        <w:ind w:hanging="426" w:left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Z</w:t>
      </w:r>
      <w:r>
        <w:rPr>
          <w:rFonts w:ascii="Times New Roman" w:hAnsi="Times New Roman" w:cs="Times New Roman"/>
          <w:lang w:val="sk-SK"/>
        </w:rPr>
        <w:t xml:space="preserve">mluvy </w:t>
      </w:r>
      <w:r>
        <w:rPr>
          <w:rFonts w:ascii="Times New Roman" w:hAnsi="Times New Roman" w:cs="Times New Roman"/>
          <w:lang w:val="sk-SK"/>
        </w:rPr>
        <w:t xml:space="preserve">nadobúda účinnosť dňom </w:t>
      </w:r>
      <w:r>
        <w:rPr>
          <w:rFonts w:ascii="Times New Roman" w:hAnsi="Times New Roman" w:cs="Times New Roman"/>
          <w:lang w:val="sk-SK"/>
        </w:rPr>
        <w:t xml:space="preserve">nasledujúcim po dni </w:t>
      </w:r>
      <w:r>
        <w:rPr>
          <w:rFonts w:ascii="Times New Roman" w:hAnsi="Times New Roman" w:cs="Times New Roman"/>
          <w:lang w:val="sk-SK"/>
        </w:rPr>
        <w:t xml:space="preserve">jej zverejnenia  v Centrálnom registri zmlúv</w:t>
      </w:r>
      <w:r>
        <w:rPr>
          <w:rFonts w:ascii="Times New Roman" w:hAnsi="Times New Roman" w:cs="Times New Roman"/>
          <w:lang w:val="sk-SK"/>
        </w:rPr>
        <w:t xml:space="preserve">.</w:t>
      </w:r>
      <w:r>
        <w:rPr>
          <w:rFonts w:ascii="Times New Roman" w:hAnsi="Times New Roman" w:cs="Times New Roman"/>
          <w:lang w:val="sk-SK"/>
        </w:rPr>
      </w:r>
    </w:p>
    <w:p w14:paraId="2FE09BEE" w14:textId="77777777">
      <w:pPr>
        <w:numPr>
          <w:ilvl w:val="0"/>
          <w:numId w:val="13"/>
        </w:numPr>
        <w:pBdr/>
        <w:spacing w:line="259" w:lineRule="auto"/>
        <w:ind w:hanging="426" w:left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Zmluvu možno meniť iba písomnými dodatkami, ak osobitný predpis alebo táto zmluva neustanovuje inak.</w:t>
      </w:r>
      <w:r>
        <w:rPr>
          <w:rFonts w:ascii="Times New Roman" w:hAnsi="Times New Roman" w:cs="Times New Roman"/>
          <w:lang w:val="sk-SK"/>
        </w:rPr>
      </w:r>
    </w:p>
    <w:p w14:paraId="56CAC477" w14:textId="77777777">
      <w:pPr>
        <w:numPr>
          <w:ilvl w:val="0"/>
          <w:numId w:val="13"/>
        </w:numPr>
        <w:pBdr/>
        <w:spacing w:line="259" w:lineRule="auto"/>
        <w:ind w:hanging="426" w:left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Práva a povinnosti neupravené touto zmluvou sa riadia príslušnými právnymi predpismi a VZN obce.</w:t>
      </w:r>
      <w:r>
        <w:rPr>
          <w:rFonts w:ascii="Times New Roman" w:hAnsi="Times New Roman" w:cs="Times New Roman"/>
          <w:lang w:val="sk-SK"/>
        </w:rPr>
      </w:r>
    </w:p>
    <w:p w14:paraId="3BDFDC40" w14:textId="77777777">
      <w:pPr>
        <w:pStyle w:val="778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V ………………………….. dňa ……………………</w:t>
      </w:r>
      <w:r>
        <w:rPr>
          <w:rFonts w:ascii="Times New Roman" w:hAnsi="Times New Roman" w:cs="Times New Roman"/>
          <w:lang w:val="sk-SK"/>
        </w:rPr>
      </w:r>
    </w:p>
    <w:p w14:paraId="161166FC" w14:textId="3E9DE409">
      <w:pPr>
        <w:pStyle w:val="776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Za poskytovateľa:</w:t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  <w:t xml:space="preserve">Za prijímateľa:</w:t>
      </w:r>
      <w:r>
        <w:rPr>
          <w:rFonts w:ascii="Times New Roman" w:hAnsi="Times New Roman" w:cs="Times New Roman"/>
          <w:lang w:val="sk-SK"/>
        </w:rPr>
      </w:r>
    </w:p>
    <w:p w14:paraId="615F971E" w14:textId="77777777">
      <w:pPr>
        <w:pStyle w:val="776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</w:r>
      <w:r>
        <w:rPr>
          <w:rFonts w:ascii="Times New Roman" w:hAnsi="Times New Roman" w:cs="Times New Roman"/>
          <w:lang w:val="sk-SK"/>
        </w:rPr>
      </w:r>
    </w:p>
    <w:p w14:paraId="0CD2FBA5" w14:textId="518F2CE8">
      <w:pPr>
        <w:pStyle w:val="776"/>
        <w:pBdr/>
        <w:spacing w:line="259" w:lineRule="auto"/>
        <w:ind/>
        <w:rPr>
          <w:rFonts w:ascii="Times New Roman" w:hAnsi="Times New Roman" w:cs="Times New Roman"/>
          <w:lang w:val="sk-SK"/>
        </w:rPr>
      </w:pPr>
      <w:r/>
      <w:bookmarkStart w:id="19" w:name="OLE_LINK10"/>
      <w:r>
        <w:rPr>
          <w:rFonts w:ascii="Times New Roman" w:hAnsi="Times New Roman" w:cs="Times New Roman"/>
          <w:lang w:val="sk-SK"/>
        </w:rPr>
        <w:t xml:space="preserve">…………………………</w:t>
      </w:r>
      <w:bookmarkEnd w:id="19"/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 xml:space="preserve">…………………………</w:t>
      </w:r>
      <w:r>
        <w:rPr>
          <w:rFonts w:ascii="Times New Roman" w:hAnsi="Times New Roman" w:cs="Times New Roman"/>
          <w:lang w:val="sk-SK"/>
        </w:rPr>
        <w:br/>
        <w:t xml:space="preserve">[meno]</w:t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 xml:space="preserve">[meno]</w:t>
      </w:r>
      <w:r>
        <w:rPr>
          <w:rFonts w:ascii="Times New Roman" w:hAnsi="Times New Roman" w:cs="Times New Roman"/>
          <w:lang w:val="sk-SK"/>
        </w:rPr>
        <w:br/>
        <w:t xml:space="preserve">starosta/starostka</w:t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ab/>
      </w:r>
      <w:r>
        <w:rPr>
          <w:rFonts w:ascii="Times New Roman" w:hAnsi="Times New Roman" w:cs="Times New Roman"/>
          <w:lang w:val="sk-SK"/>
        </w:rPr>
        <w:t xml:space="preserve">funkcia</w:t>
      </w:r>
      <w:bookmarkEnd w:id="0"/>
      <w:r/>
      <w:bookmarkEnd w:id="17"/>
      <w:r/>
      <w:bookmarkEnd w:id="18"/>
      <w:r/>
      <w:r>
        <w:rPr>
          <w:rFonts w:ascii="Times New Roman" w:hAnsi="Times New Roman" w:cs="Times New Roman"/>
          <w:lang w:val="sk-SK"/>
        </w:rPr>
      </w:r>
    </w:p>
    <w:sectPr>
      <w:headerReference w:type="default" r:id="rId9"/>
      <w:footnotePr>
        <w:numRestart w:val="eachSect"/>
      </w:footnotePr>
      <w:endnotePr/>
      <w:type w:val="nextPage"/>
      <w:pgSz w:h="15840" w:orient="portrait" w:w="12240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5198C1D" w14:textId="77777777">
      <w:pPr>
        <w:pBdr/>
        <w:spacing w:after="0"/>
        <w:ind/>
        <w:rPr/>
      </w:pPr>
      <w:r>
        <w:separator/>
      </w:r>
      <w:r/>
    </w:p>
  </w:endnote>
  <w:endnote w:type="continuationSeparator" w:id="0">
    <w:p w14:paraId="5C8AE911" w14:textId="77777777">
      <w:pPr>
        <w:pBdr/>
        <w:spacing w:after="0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46D376B3" w14:textId="77777777">
      <w:pPr>
        <w:pBdr/>
        <w:spacing w:after="0"/>
        <w:ind/>
        <w:rPr/>
      </w:pPr>
      <w:r>
        <w:separator/>
      </w:r>
      <w:r/>
    </w:p>
  </w:footnote>
  <w:footnote w:type="continuationSeparator" w:id="0">
    <w:p w14:paraId="229B1D6C" w14:textId="77777777">
      <w:pPr>
        <w:pBdr/>
        <w:spacing w:after="0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2914CBA" w14:textId="7318A593">
    <w:pPr>
      <w:pStyle w:val="781"/>
      <w:pBdr/>
      <w:spacing/>
      <w:ind/>
      <w:rPr>
        <w:rFonts w:ascii="Times New Roman" w:hAnsi="Times New Roman" w:cs="Times New Roman"/>
        <w:sz w:val="20"/>
        <w:szCs w:val="20"/>
        <w:lang w:val="sk-SK"/>
      </w:rPr>
    </w:pPr>
    <w:r>
      <w:rPr>
        <w:rFonts w:ascii="Times New Roman" w:hAnsi="Times New Roman" w:cs="Times New Roman"/>
        <w:sz w:val="20"/>
        <w:szCs w:val="20"/>
        <w:lang w:val="sk-SK"/>
      </w:rPr>
      <w:t xml:space="preserve">Príloha č. </w:t>
    </w:r>
    <w:r>
      <w:rPr>
        <w:rFonts w:ascii="Times New Roman" w:hAnsi="Times New Roman" w:cs="Times New Roman"/>
        <w:sz w:val="20"/>
        <w:szCs w:val="20"/>
        <w:lang w:val="sk-SK"/>
      </w:rPr>
      <w:t xml:space="preserve">3</w:t>
    </w:r>
    <w:r>
      <w:rPr>
        <w:rFonts w:ascii="Times New Roman" w:hAnsi="Times New Roman" w:cs="Times New Roman"/>
        <w:sz w:val="20"/>
        <w:szCs w:val="20"/>
        <w:lang w:val="sk-SK"/>
      </w:rPr>
      <w:t xml:space="preserve"> k VZN obce č. …./2026 o podmienkach poskytovania dotácií z rozpočtu obce </w:t>
    </w:r>
    <w:r>
      <w:rPr>
        <w:rFonts w:ascii="Times New Roman" w:hAnsi="Times New Roman" w:cs="Times New Roman"/>
        <w:sz w:val="20"/>
        <w:szCs w:val="20"/>
        <w:lang w:val="sk-SK"/>
      </w:rPr>
      <w:t xml:space="preserve">                       </w:t>
    </w:r>
    <w:r>
      <w:rPr>
        <w:rFonts w:ascii="Times New Roman" w:hAnsi="Times New Roman" w:cs="Times New Roman"/>
        <w:sz w:val="20"/>
        <w:szCs w:val="20"/>
        <w:lang w:val="sk-SK"/>
      </w:rPr>
      <w:t xml:space="preserve">strana </w:t>
    </w:r>
    <w:sdt>
      <w:sdtPr>
        <w15:appearance w15:val="boundingBox"/>
        <w:id w:val="-1225439612"/>
        <w:docPartObj>
          <w:docPartGallery w:val="Page Numbers (Top of Page)"/>
          <w:docPartUnique w:val="true"/>
        </w:docPartObj>
        <w:rPr>
          <w:rFonts w:ascii="Times New Roman" w:hAnsi="Times New Roman" w:cs="Times New Roman"/>
          <w:sz w:val="20"/>
          <w:szCs w:val="20"/>
          <w:lang w:val="sk-SK"/>
        </w:rPr>
      </w:sdtPr>
      <w:sdtContent>
        <w:r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t xml:space="preserve">1</w:t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  <w:r/>
    <w:r>
      <w:rPr>
        <w:rFonts w:ascii="Times New Roman" w:hAnsi="Times New Roman" w:cs="Times New Roman"/>
        <w:sz w:val="20"/>
        <w:szCs w:val="20"/>
        <w:lang w:val="sk-SK"/>
      </w:rPr>
    </w:r>
  </w:p>
  <w:p w14:paraId="2B394F44" w14:textId="5A438609">
    <w:pPr>
      <w:pStyle w:val="781"/>
      <w:pBdr/>
      <w:spacing/>
      <w:ind/>
      <w:rPr/>
    </w:pPr>
    <w:r>
      <w:rPr>
        <w:rFonts w:ascii="Times New Roman" w:hAnsi="Times New Roman" w:cs="Times New Roman"/>
        <w:i/>
        <w:iCs/>
        <w:sz w:val="20"/>
        <w:szCs w:val="20"/>
        <w:lang w:val="sk-SK"/>
      </w:rPr>
      <w:t xml:space="preserve">Zmluva o poskytnutí dotácie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9941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spacing/>
        <w:ind w:hanging="360" w:left="6480"/>
      </w:pPr>
      <w:rPr/>
      <w:start w:val="1"/>
      <w:suff w:val="tab"/>
    </w:lvl>
  </w:abstractNum>
  <w:abstractNum w:abstractNumId="1">
    <w:nsid w:val="00A9941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2"/>
      <w:suff w:val="tab"/>
    </w:lvl>
    <w:lvl w:ilvl="1">
      <w:isLgl w:val="false"/>
      <w:lvlJc w:val="left"/>
      <w:lvlText w:val="%2."/>
      <w:numFmt w:val="decimal"/>
      <w:pPr>
        <w:pBdr/>
        <w:spacing/>
        <w:ind w:hanging="360" w:left="1440"/>
      </w:pPr>
      <w:rPr/>
      <w:start w:val="2"/>
      <w:suff w:val="tab"/>
    </w:lvl>
    <w:lvl w:ilvl="2">
      <w:isLgl w:val="false"/>
      <w:lvlJc w:val="left"/>
      <w:lvlText w:val="%3."/>
      <w:numFmt w:val="decimal"/>
      <w:pPr>
        <w:pBdr/>
        <w:spacing/>
        <w:ind w:hanging="360" w:left="2160"/>
      </w:pPr>
      <w:rPr/>
      <w:start w:val="2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2"/>
      <w:suff w:val="tab"/>
    </w:lvl>
    <w:lvl w:ilvl="4">
      <w:isLgl w:val="false"/>
      <w:lvlJc w:val="left"/>
      <w:lvlText w:val="%5."/>
      <w:numFmt w:val="decimal"/>
      <w:pPr>
        <w:pBdr/>
        <w:spacing/>
        <w:ind w:hanging="360" w:left="3600"/>
      </w:pPr>
      <w:rPr/>
      <w:start w:val="2"/>
      <w:suff w:val="tab"/>
    </w:lvl>
    <w:lvl w:ilvl="5">
      <w:isLgl w:val="false"/>
      <w:lvlJc w:val="left"/>
      <w:lvlText w:val="%6."/>
      <w:numFmt w:val="decimal"/>
      <w:pPr>
        <w:pBdr/>
        <w:spacing/>
        <w:ind w:hanging="360" w:left="4320"/>
      </w:pPr>
      <w:rPr/>
      <w:start w:val="2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2"/>
      <w:suff w:val="tab"/>
    </w:lvl>
    <w:lvl w:ilvl="7">
      <w:isLgl w:val="false"/>
      <w:lvlJc w:val="left"/>
      <w:lvlText w:val="%8."/>
      <w:numFmt w:val="decimal"/>
      <w:pPr>
        <w:pBdr/>
        <w:spacing/>
        <w:ind w:hanging="360" w:left="5760"/>
      </w:pPr>
      <w:rPr/>
      <w:start w:val="2"/>
      <w:suff w:val="tab"/>
    </w:lvl>
    <w:lvl w:ilvl="8">
      <w:isLgl w:val="false"/>
      <w:lvlJc w:val="left"/>
      <w:lvlText w:val="%9."/>
      <w:numFmt w:val="decimal"/>
      <w:pPr>
        <w:pBdr/>
        <w:spacing/>
        <w:ind w:hanging="360" w:left="6480"/>
      </w:pPr>
      <w:rPr/>
      <w:start w:val="2"/>
      <w:suff w:val="tab"/>
    </w:lvl>
  </w:abstractNum>
  <w:abstractNum w:abstractNumId="2">
    <w:nsid w:val="00A9941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3"/>
      <w:suff w:val="tab"/>
    </w:lvl>
    <w:lvl w:ilvl="1">
      <w:isLgl w:val="false"/>
      <w:lvlJc w:val="left"/>
      <w:lvlText w:val="%2."/>
      <w:numFmt w:val="decimal"/>
      <w:pPr>
        <w:pBdr/>
        <w:spacing/>
        <w:ind w:hanging="360" w:left="1440"/>
      </w:pPr>
      <w:rPr/>
      <w:start w:val="3"/>
      <w:suff w:val="tab"/>
    </w:lvl>
    <w:lvl w:ilvl="2">
      <w:isLgl w:val="false"/>
      <w:lvlJc w:val="left"/>
      <w:lvlText w:val="%3."/>
      <w:numFmt w:val="decimal"/>
      <w:pPr>
        <w:pBdr/>
        <w:spacing/>
        <w:ind w:hanging="360" w:left="2160"/>
      </w:pPr>
      <w:rPr/>
      <w:start w:val="3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3"/>
      <w:suff w:val="tab"/>
    </w:lvl>
    <w:lvl w:ilvl="4">
      <w:isLgl w:val="false"/>
      <w:lvlJc w:val="left"/>
      <w:lvlText w:val="%5."/>
      <w:numFmt w:val="decimal"/>
      <w:pPr>
        <w:pBdr/>
        <w:spacing/>
        <w:ind w:hanging="360" w:left="3600"/>
      </w:pPr>
      <w:rPr/>
      <w:start w:val="3"/>
      <w:suff w:val="tab"/>
    </w:lvl>
    <w:lvl w:ilvl="5">
      <w:isLgl w:val="false"/>
      <w:lvlJc w:val="left"/>
      <w:lvlText w:val="%6."/>
      <w:numFmt w:val="decimal"/>
      <w:pPr>
        <w:pBdr/>
        <w:spacing/>
        <w:ind w:hanging="360" w:left="4320"/>
      </w:pPr>
      <w:rPr/>
      <w:start w:val="3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3"/>
      <w:suff w:val="tab"/>
    </w:lvl>
    <w:lvl w:ilvl="7">
      <w:isLgl w:val="false"/>
      <w:lvlJc w:val="left"/>
      <w:lvlText w:val="%8."/>
      <w:numFmt w:val="decimal"/>
      <w:pPr>
        <w:pBdr/>
        <w:spacing/>
        <w:ind w:hanging="360" w:left="5760"/>
      </w:pPr>
      <w:rPr/>
      <w:start w:val="3"/>
      <w:suff w:val="tab"/>
    </w:lvl>
    <w:lvl w:ilvl="8">
      <w:isLgl w:val="false"/>
      <w:lvlJc w:val="left"/>
      <w:lvlText w:val="%9."/>
      <w:numFmt w:val="decimal"/>
      <w:pPr>
        <w:pBdr/>
        <w:spacing/>
        <w:ind w:hanging="360" w:left="6480"/>
      </w:pPr>
      <w:rPr/>
      <w:start w:val="3"/>
      <w:suff w:val="tab"/>
    </w:lvl>
  </w:abstractNum>
  <w:abstractNum w:abstractNumId="3">
    <w:nsid w:val="00A99721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3)"/>
      <w:numFmt w:val="lowerLetter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%4)"/>
      <w:numFmt w:val="lowerLetter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)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6)"/>
      <w:numFmt w:val="lowerLetter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%7)"/>
      <w:numFmt w:val="lowerLetter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)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9)"/>
      <w:numFmt w:val="lowerLetter"/>
      <w:pPr>
        <w:pBdr/>
        <w:spacing/>
        <w:ind w:hanging="360" w:left="6480"/>
      </w:pPr>
      <w:rPr/>
      <w:start w:val="1"/>
      <w:suff w:val="tab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eachSect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5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5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5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5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5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5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5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753"/>
    <w:link w:val="74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53"/>
    <w:link w:val="74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53"/>
    <w:link w:val="74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53"/>
    <w:link w:val="74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53"/>
    <w:link w:val="7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53"/>
    <w:link w:val="74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53"/>
    <w:link w:val="75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53"/>
    <w:link w:val="75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53"/>
    <w:link w:val="75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53"/>
    <w:link w:val="76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53"/>
    <w:link w:val="76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53"/>
    <w:link w:val="76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53"/>
    <w:link w:val="773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70">
    <w:name w:val="No Spacing"/>
    <w:basedOn w:val="74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5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5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5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5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5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53"/>
    <w:link w:val="781"/>
    <w:uiPriority w:val="99"/>
    <w:pPr>
      <w:pBdr/>
      <w:spacing/>
      <w:ind/>
    </w:pPr>
  </w:style>
  <w:style w:type="character" w:styleId="179">
    <w:name w:val="Footer Char"/>
    <w:basedOn w:val="753"/>
    <w:link w:val="783"/>
    <w:uiPriority w:val="99"/>
    <w:pPr>
      <w:pBdr/>
      <w:spacing/>
      <w:ind/>
    </w:pPr>
  </w:style>
  <w:style w:type="paragraph" w:styleId="180">
    <w:name w:val="Caption"/>
    <w:basedOn w:val="743"/>
    <w:next w:val="74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4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53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53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4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5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53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5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5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43"/>
    <w:next w:val="743"/>
    <w:uiPriority w:val="39"/>
    <w:unhideWhenUsed/>
    <w:pPr>
      <w:pBdr/>
      <w:spacing w:after="100"/>
      <w:ind/>
    </w:pPr>
  </w:style>
  <w:style w:type="paragraph" w:styleId="190">
    <w:name w:val="toc 2"/>
    <w:basedOn w:val="743"/>
    <w:next w:val="743"/>
    <w:uiPriority w:val="39"/>
    <w:unhideWhenUsed/>
    <w:pPr>
      <w:pBdr/>
      <w:spacing w:after="100"/>
      <w:ind w:left="220"/>
    </w:pPr>
  </w:style>
  <w:style w:type="paragraph" w:styleId="191">
    <w:name w:val="toc 3"/>
    <w:basedOn w:val="743"/>
    <w:next w:val="743"/>
    <w:uiPriority w:val="39"/>
    <w:unhideWhenUsed/>
    <w:pPr>
      <w:pBdr/>
      <w:spacing w:after="100"/>
      <w:ind w:left="440"/>
    </w:pPr>
  </w:style>
  <w:style w:type="paragraph" w:styleId="192">
    <w:name w:val="toc 4"/>
    <w:basedOn w:val="743"/>
    <w:next w:val="743"/>
    <w:uiPriority w:val="39"/>
    <w:unhideWhenUsed/>
    <w:pPr>
      <w:pBdr/>
      <w:spacing w:after="100"/>
      <w:ind w:left="660"/>
    </w:pPr>
  </w:style>
  <w:style w:type="paragraph" w:styleId="193">
    <w:name w:val="toc 5"/>
    <w:basedOn w:val="743"/>
    <w:next w:val="743"/>
    <w:uiPriority w:val="39"/>
    <w:unhideWhenUsed/>
    <w:pPr>
      <w:pBdr/>
      <w:spacing w:after="100"/>
      <w:ind w:left="880"/>
    </w:pPr>
  </w:style>
  <w:style w:type="paragraph" w:styleId="194">
    <w:name w:val="toc 6"/>
    <w:basedOn w:val="743"/>
    <w:next w:val="743"/>
    <w:uiPriority w:val="39"/>
    <w:unhideWhenUsed/>
    <w:pPr>
      <w:pBdr/>
      <w:spacing w:after="100"/>
      <w:ind w:left="1100"/>
    </w:pPr>
  </w:style>
  <w:style w:type="paragraph" w:styleId="195">
    <w:name w:val="toc 7"/>
    <w:basedOn w:val="743"/>
    <w:next w:val="743"/>
    <w:uiPriority w:val="39"/>
    <w:unhideWhenUsed/>
    <w:pPr>
      <w:pBdr/>
      <w:spacing w:after="100"/>
      <w:ind w:left="1320"/>
    </w:pPr>
  </w:style>
  <w:style w:type="paragraph" w:styleId="196">
    <w:name w:val="toc 8"/>
    <w:basedOn w:val="743"/>
    <w:next w:val="743"/>
    <w:uiPriority w:val="39"/>
    <w:unhideWhenUsed/>
    <w:pPr>
      <w:pBdr/>
      <w:spacing w:after="100"/>
      <w:ind w:left="1540"/>
    </w:pPr>
  </w:style>
  <w:style w:type="paragraph" w:styleId="197">
    <w:name w:val="toc 9"/>
    <w:basedOn w:val="743"/>
    <w:next w:val="74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5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43"/>
    <w:next w:val="743"/>
    <w:uiPriority w:val="99"/>
    <w:unhideWhenUsed/>
    <w:pPr>
      <w:pBdr/>
      <w:spacing w:after="0" w:afterAutospacing="0"/>
      <w:ind/>
    </w:pPr>
  </w:style>
  <w:style w:type="paragraph" w:styleId="743" w:default="1">
    <w:name w:val="Normal"/>
    <w:qFormat/>
    <w:pPr>
      <w:pBdr/>
      <w:spacing w:after="200" w:line="240" w:lineRule="auto"/>
      <w:ind/>
    </w:pPr>
    <w:rPr>
      <w:rFonts w:eastAsiaTheme="minorEastAsia"/>
      <w:sz w:val="24"/>
      <w:szCs w:val="24"/>
      <w:lang w:val="en-US" w:eastAsia="zh-CN"/>
      <w14:ligatures w14:val="none"/>
    </w:rPr>
  </w:style>
  <w:style w:type="paragraph" w:styleId="744">
    <w:name w:val="Heading 1"/>
    <w:basedOn w:val="743"/>
    <w:next w:val="743"/>
    <w:link w:val="75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745">
    <w:name w:val="Heading 2"/>
    <w:basedOn w:val="743"/>
    <w:next w:val="743"/>
    <w:link w:val="75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746">
    <w:name w:val="Heading 3"/>
    <w:basedOn w:val="743"/>
    <w:next w:val="743"/>
    <w:link w:val="758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747">
    <w:name w:val="Heading 4"/>
    <w:basedOn w:val="743"/>
    <w:next w:val="743"/>
    <w:link w:val="759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48">
    <w:name w:val="Heading 5"/>
    <w:basedOn w:val="743"/>
    <w:next w:val="743"/>
    <w:link w:val="760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749">
    <w:name w:val="Heading 6"/>
    <w:basedOn w:val="743"/>
    <w:next w:val="743"/>
    <w:link w:val="761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50">
    <w:name w:val="Heading 7"/>
    <w:basedOn w:val="743"/>
    <w:next w:val="743"/>
    <w:link w:val="762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751">
    <w:name w:val="Heading 8"/>
    <w:basedOn w:val="743"/>
    <w:next w:val="743"/>
    <w:link w:val="763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752">
    <w:name w:val="Heading 9"/>
    <w:basedOn w:val="743"/>
    <w:next w:val="743"/>
    <w:link w:val="764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753" w:default="1">
    <w:name w:val="Default Paragraph Font"/>
    <w:uiPriority w:val="1"/>
    <w:semiHidden/>
    <w:unhideWhenUsed/>
    <w:pPr>
      <w:pBdr/>
      <w:spacing/>
      <w:ind/>
    </w:pPr>
  </w:style>
  <w:style w:type="table" w:styleId="75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55" w:default="1">
    <w:name w:val="No List"/>
    <w:uiPriority w:val="99"/>
    <w:semiHidden/>
    <w:unhideWhenUsed/>
    <w:pPr>
      <w:pBdr/>
      <w:spacing/>
      <w:ind/>
    </w:pPr>
  </w:style>
  <w:style w:type="character" w:styleId="756" w:customStyle="1">
    <w:name w:val="Nadpis 1 Char"/>
    <w:basedOn w:val="753"/>
    <w:link w:val="744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757" w:customStyle="1">
    <w:name w:val="Nadpis 2 Char"/>
    <w:basedOn w:val="753"/>
    <w:link w:val="745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758" w:customStyle="1">
    <w:name w:val="Nadpis 3 Char"/>
    <w:basedOn w:val="753"/>
    <w:link w:val="746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759" w:customStyle="1">
    <w:name w:val="Nadpis 4 Char"/>
    <w:basedOn w:val="753"/>
    <w:link w:val="747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760" w:customStyle="1">
    <w:name w:val="Nadpis 5 Char"/>
    <w:basedOn w:val="753"/>
    <w:link w:val="748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761" w:customStyle="1">
    <w:name w:val="Nadpis 6 Char"/>
    <w:basedOn w:val="753"/>
    <w:link w:val="749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762" w:customStyle="1">
    <w:name w:val="Nadpis 7 Char"/>
    <w:basedOn w:val="753"/>
    <w:link w:val="750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763" w:customStyle="1">
    <w:name w:val="Nadpis 8 Char"/>
    <w:basedOn w:val="753"/>
    <w:link w:val="751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764" w:customStyle="1">
    <w:name w:val="Nadpis 9 Char"/>
    <w:basedOn w:val="753"/>
    <w:link w:val="752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765">
    <w:name w:val="Title"/>
    <w:basedOn w:val="743"/>
    <w:next w:val="743"/>
    <w:link w:val="766"/>
    <w:uiPriority w:val="10"/>
    <w:qFormat/>
    <w:pPr>
      <w:pBdr/>
      <w:spacing w:after="80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766" w:customStyle="1">
    <w:name w:val="Názov Char"/>
    <w:basedOn w:val="753"/>
    <w:link w:val="765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767">
    <w:name w:val="Subtitle"/>
    <w:basedOn w:val="743"/>
    <w:next w:val="743"/>
    <w:link w:val="768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768" w:customStyle="1">
    <w:name w:val="Podtitul Char"/>
    <w:basedOn w:val="753"/>
    <w:link w:val="767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769">
    <w:name w:val="Quote"/>
    <w:basedOn w:val="743"/>
    <w:next w:val="743"/>
    <w:link w:val="77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770" w:customStyle="1">
    <w:name w:val="Citácia Char"/>
    <w:basedOn w:val="753"/>
    <w:link w:val="76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771">
    <w:name w:val="List Paragraph"/>
    <w:basedOn w:val="743"/>
    <w:uiPriority w:val="34"/>
    <w:qFormat/>
    <w:pPr>
      <w:pBdr/>
      <w:spacing/>
      <w:ind w:left="720"/>
      <w:contextualSpacing w:val="true"/>
    </w:pPr>
  </w:style>
  <w:style w:type="character" w:styleId="772">
    <w:name w:val="Intense Emphasis"/>
    <w:basedOn w:val="75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773">
    <w:name w:val="Intense Quote"/>
    <w:basedOn w:val="743"/>
    <w:next w:val="743"/>
    <w:link w:val="77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774" w:customStyle="1">
    <w:name w:val="Zvýraznená citácia Char"/>
    <w:basedOn w:val="753"/>
    <w:link w:val="77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75">
    <w:name w:val="Intense Reference"/>
    <w:basedOn w:val="75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776">
    <w:name w:val="Body Text"/>
    <w:basedOn w:val="743"/>
    <w:link w:val="777"/>
    <w:qFormat/>
    <w:pPr>
      <w:pBdr/>
      <w:spacing w:after="180" w:before="180"/>
      <w:ind/>
    </w:pPr>
  </w:style>
  <w:style w:type="character" w:styleId="777" w:customStyle="1">
    <w:name w:val="Základný text Char"/>
    <w:basedOn w:val="753"/>
    <w:link w:val="776"/>
    <w:pPr>
      <w:pBdr/>
      <w:spacing/>
      <w:ind/>
    </w:pPr>
    <w:rPr>
      <w:rFonts w:eastAsiaTheme="minorEastAsia"/>
      <w:sz w:val="24"/>
      <w:szCs w:val="24"/>
      <w:lang w:val="en-US" w:eastAsia="zh-CN"/>
      <w14:ligatures w14:val="none"/>
    </w:rPr>
  </w:style>
  <w:style w:type="paragraph" w:styleId="778" w:customStyle="1">
    <w:name w:val="First Paragraph"/>
    <w:basedOn w:val="776"/>
    <w:next w:val="776"/>
    <w:qFormat/>
    <w:pPr>
      <w:pBdr/>
      <w:spacing/>
      <w:ind/>
    </w:pPr>
  </w:style>
  <w:style w:type="paragraph" w:styleId="779" w:customStyle="1">
    <w:name w:val="Compact"/>
    <w:basedOn w:val="776"/>
    <w:qFormat/>
    <w:pPr>
      <w:pBdr/>
      <w:spacing w:after="36" w:before="36"/>
      <w:ind/>
    </w:pPr>
  </w:style>
  <w:style w:type="table" w:styleId="780" w:customStyle="1">
    <w:name w:val="Table"/>
    <w:semiHidden/>
    <w:unhideWhenUsed/>
    <w:qFormat/>
    <w:pPr>
      <w:pBdr/>
      <w:spacing w:after="200" w:line="240" w:lineRule="auto"/>
      <w:ind/>
    </w:pPr>
    <w:rPr>
      <w:rFonts w:eastAsiaTheme="minorEastAsia"/>
      <w:sz w:val="24"/>
      <w:szCs w:val="24"/>
      <w:lang w:val="en-US" w:eastAsia="zh-CN"/>
      <w14:ligatures w14:val="none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>
          <w:bottom w:val="single" w:color="000000" w:sz="0" w:space="0"/>
        </w:tcBorders>
        <w:vAlign w:val="bottom"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81">
    <w:name w:val="Header"/>
    <w:basedOn w:val="743"/>
    <w:link w:val="782"/>
    <w:uiPriority w:val="99"/>
    <w:unhideWhenUsed/>
    <w:pPr>
      <w:pBdr/>
      <w:tabs>
        <w:tab w:val="center" w:leader="none" w:pos="4536"/>
        <w:tab w:val="right" w:leader="none" w:pos="9072"/>
      </w:tabs>
      <w:spacing w:after="0"/>
      <w:ind/>
    </w:pPr>
  </w:style>
  <w:style w:type="character" w:styleId="782" w:customStyle="1">
    <w:name w:val="Hlavička Char"/>
    <w:basedOn w:val="753"/>
    <w:link w:val="781"/>
    <w:uiPriority w:val="99"/>
    <w:pPr>
      <w:pBdr/>
      <w:spacing/>
      <w:ind/>
    </w:pPr>
    <w:rPr>
      <w:rFonts w:eastAsiaTheme="minorEastAsia"/>
      <w:sz w:val="24"/>
      <w:szCs w:val="24"/>
      <w:lang w:val="en-US" w:eastAsia="zh-CN"/>
      <w14:ligatures w14:val="none"/>
    </w:rPr>
  </w:style>
  <w:style w:type="paragraph" w:styleId="783">
    <w:name w:val="Footer"/>
    <w:basedOn w:val="743"/>
    <w:link w:val="784"/>
    <w:uiPriority w:val="99"/>
    <w:unhideWhenUsed/>
    <w:pPr>
      <w:pBdr/>
      <w:tabs>
        <w:tab w:val="center" w:leader="none" w:pos="4536"/>
        <w:tab w:val="right" w:leader="none" w:pos="9072"/>
      </w:tabs>
      <w:spacing w:after="0"/>
      <w:ind/>
    </w:pPr>
  </w:style>
  <w:style w:type="character" w:styleId="784" w:customStyle="1">
    <w:name w:val="Päta Char"/>
    <w:basedOn w:val="753"/>
    <w:link w:val="783"/>
    <w:uiPriority w:val="99"/>
    <w:pPr>
      <w:pBdr/>
      <w:spacing/>
      <w:ind/>
    </w:pPr>
    <w:rPr>
      <w:rFonts w:eastAsiaTheme="minorEastAsia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6152D5E3-ED70-44D8-8716-065A7BE6FB41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08358-ad6d-47fb-aa94-83fa1dcc4de5"/>
    <ds:schemaRef ds:uri="efe8555d-6d10-4dc5-8348-bdc2179c29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4C57CE09-3C86-4B4B-9AEA-8E3C4E17B259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E69D7397-4407-4CEB-B3F8-46A9E0287D3B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efe8555d-6d10-4dc5-8348-bdc2179c2952"/>
    <ds:schemaRef ds:uri="3d008358-ad6d-47fb-aa94-83fa1dcc4d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Anonymous</cp:lastModifiedBy>
  <cp:revision>22</cp:revision>
  <dcterms:created xsi:type="dcterms:W3CDTF">2026-09-12T15:18:00Z</dcterms:created>
  <dcterms:modified xsi:type="dcterms:W3CDTF">2026-09-30T11:42:20Z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